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0" w:after="240"/>
        <w:jc w:val="center"/>
      </w:pPr>
      <w:r>
        <w:rPr>
          <w:rFonts w:ascii="맑은 고딕" w:hAnsi="맑은 고딕" w:eastAsia="맑은 고딕"/>
          <w:b/>
          <w:sz w:val="36"/>
        </w:rPr>
        <w:t>계약업무 처리규정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제정 2020.01.01 / 개정 2024.07.01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제1장 총칙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제1조 (목적)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이 규정은 회사의 각종 계약업무 처리에 관한 기본적인 사항을 정하여 계약업무의 적정성, 투명성 및 효율성을 확보함을 목적으로 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제2조 (적용범위)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이 규정은 회사가 체결하는 모든 대외 계약에 적용한다. 다만, 보험계약 인수에 관한 사항은 별도 규정에 따른다.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이 규정에서 정하지 않은 사항은 관계법령 및 회사의 다른 규정에 따른다.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제3조 (용어의 정의)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이 규정에서 사용하는 용어의 정의는 다음과 같다.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"계약"이란 회사가 외부 거래처와 체결하는 물품구매, 용역, 공사, 임대차, 라이선스 등 일체의 계약을 말한다.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"계약담당자"란 각 부서에서 계약업무를 담당하는 자를 말한다.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"계약담당부서"란 계약의 체결 및 이행 관리를 수행하는 부서를 말한다.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"검수"란 계약 이행 결과물이 계약 조건에 부합하는지 확인하는 행위를 말한다.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"수의계약"이란 경쟁 입찰 절차를 거치지 않고 특정 거래처와 직접 체결하는 계약을 말한다.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"변경계약"이란 기체결된 계약의 내용을 변경하기 위하여 체결하는 계약을 말한다.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제2장 계약의 종류 및 방법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제4조 (계약의 종류)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회사의 계약은 다음과 같이 분류한다.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물품구매계약 : 사무용품, 전산장비, 비품 등 물품의 구매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용역계약 : IT개발/유지보수, 컨설팅, 광고, 교육, 경비, 청소 등 용역의 위탁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공사계약 : 시설공사, 인테리어, 전기/통신 공사 등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임대차계약 : 사무실, 장비, 차량 등의 임대차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라이선스계약 : 소프트웨어, 특허, 상표 등의 사용권 취득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기타계약 : 상기 분류에 해당하지 않는 계약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제5조 (계약 방법)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계약은 경쟁입찰을 원칙으로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경쟁입찰은 3개사 이상의 견적을 비교하여 최적의 조건을 선정하는 방식으로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다음 각 호의 경우 수의계약을 할 수 있다.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 예정 금액이 2,000만원 미만인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특허, 저작권, 독점 기술 등 독점적 권리가 있어 경쟁이 불가능한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긴급한 재해 복구, 보안 사고 대응 등 긴급 사유가 있는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기존 계약의 연장으로서 업체 변경 시 호환성·연속성에 중대한 지장이 있는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④ 제3항 제2호 내지 제4호의 사유로 수의계약하는 경우 수의계약 사유서를 작성하여 계약 결재 시 첨부하여야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⑤ 수의계약 사유서에는 수의계약이 불가피한 구체적 사유, 대안 검토 결과, 가격의 적정성 검증 내역을 포함하여야 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제3장 계약 체결 권한 및 절차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제6조 (계약 체결 권한)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 체결 권한은 계약 금액(부가세 포함 총액 기준)에 따라 다음과 같이 구분한다.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계약 금액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결재 권한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2,000만원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팀장 전결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2,000만원 이상 ~ 1억원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부서장 승인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1억원 이상 ~ 5억원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담당 임원 승인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5억원 이상 ~ 10억원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부사장 승인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10억원 이상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대표이사 승인</w:t>
            </w:r>
          </w:p>
        </w:tc>
      </w:tr>
    </w:tbl>
    <w:p>
      <w:pPr>
        <w:spacing w:before="20" w:after="20"/>
      </w:pPr>
      <w:r>
        <w:rPr>
          <w:rFonts w:ascii="맑은 고딕" w:hAnsi="맑은 고딕" w:eastAsia="맑은 고딕"/>
          <w:sz w:val="21"/>
        </w:rPr>
        <w:t>② 기간제 계약(임대차, 유지보수 등)의 경우 계약 총액(계약 기간 전체 금액)을 기준으로 결재 권한을 적용한다.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결재 권한자가 부재 시 차상위 직책자의 대결(代決)을 받을 수 있으며, 대결 사유를 기재하여야 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제7조 (계약 체결 전 사전 확인)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계약담당자는 계약 체결 전 다음 사항을 확인하고 그 결과를 문서화하여야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가. 거래처 적격성 확인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사업자등록증 (발행일 3개월 이내)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법인등기부등본 (법인인 경우, 발행일 1개월 이내)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대표자 신분증 사본 또는 위임장 (서명 권한 확인)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국세/지방세 납세증명서 (계약금액 5,000만원 이상인 경우)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나. 재무 건전성 확인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계약금액 5,000만원 이상인 경우 : 최근 2개 사업연도 재무제표 징구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계약금액 1억원 이상인 경우 : 외부 신용평가 실시 (BBB 이상)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계약금액 5억원 이상인 경우 : 외부 신용평가 실시 (A- 이상) 및 주요 거래처 레퍼런스 확인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다. 가격 적정성 확인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경쟁입찰 : 3개사 이상 견적 비교 결과표 작성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수의계약 : 시장가격 조사서 또는 원가분석서 작성 (계약금액 5,000만원 이상인 경우)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라. 이해관계 확인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 상대방이 임직원의 친인척이 운영하는 업체인지 확인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해당 시 이해관계신고서를 작성하여 윤리경영팀에 제출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제8조 (계약 체결 절차)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 체결은 다음 절차에 따른다.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 요청 : 계약담당부서가 계약요청서 작성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사전 확인 : 제7조에 따른 사전 확인 실시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계약서 작성 : 법무팀 검토를 거쳐 계약서 작성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결재 : 제6조에 따른 결재 권한자의 승인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계약 체결 : 날인 및 교부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문서 등록 : 계약관리시스템 등록 및 원본 보관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계약금액 1억원 이상의 계약은 반드시 법무팀의 사전 검토를 받아야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계약금액 5억원 이상의 계약은 법무팀 검토 후 리스크관리위원회의 사전 심의를 거쳐야 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제4장 계약서 작성 기준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제9조 (계약서 필수 기재사항)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모든 계약서에는 다음 사항을 반드시 포함하여야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 당사자 : 상호(법인명), 대표자 성명, 사업자등록번호, 주소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계약 목적 및 범위 : 구체적인 계약 대상 및 업무 범위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계약 금액 : 총 금액, 부가세 포함 여부, 통화 단위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대금 지급 조건 : 지급 방법, 지급 시기, 지급 계좌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계약 기간 : 시작일, 종료일, 자동 연장 조건 (해당 시)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납품/이행 조건 : 납품 장소, 납품 기한, 이행 기준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7. 지체상금 : 납기 지연 시 1일당 계약금액의 0.1% 이상 (최대 10%)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8. 하자보수 : 하자보수 기간 (검수 완료 후 1년 이상), 하자보수보증금 (계약금액의 3% 이상)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9. 손해배상 : 계약 위반 시 상대방에 대한 손해배상 책임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10. 계약 해제/해지 : 해제·해지 사유, 통보 기한, 정산 방법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11. 비밀유지 : 계약 이행 과정에서 취득한 정보의 비밀유지 의무, 위반 시 손해배상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12. 분쟁 해결 : 관할 법원 또는 중재 기관 지정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13. 개인정보 처리 위탁 : 개인정보를 처리하는 계약의 경우 개인정보보호법에 따른 위탁 조항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다음 각 호의 계약 유형별로 추가 기재사항을 포함하여야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IT 개발/유지보수 계약 : 지식재산권 귀속, 소스코드 제공 의무, SLA(서비스수준협약)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임대차 계약 : 임대료 인상 조건(연 인상률 상한), 원상복구 조건, 보증금 반환 조건, 화재보험 가입 의무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광고/마케팅 계약 : 성과 지표(KPI), 광고 소재 저작권 귀속, 제3자 초상권 처리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교육/컨설팅 계약 : 교육/컨설팅 자료 저작권 귀속, 산출물 활용 범위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제10조 (계약서 검토)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계약금액 5,000만원 이상의 계약서는 법무팀의 검토를 받아야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계약금액 1억원 이상의 계약서는 법무팀의 검토 후 법무팀장의 서명(법무검토필)을 받아야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법무팀은 계약서 검토 요청을 접수한 날로부터 5영업일 이내에 검토 의견을 회신하여야 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제5장 대금 지급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제11조 (대금 지급 원칙)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대금 지급은 계약 이행 결과에 대한 검수 완료 후 지급을 원칙으로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선급금은 다음 기준을 초과할 수 없다.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계약 금액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선급금 한도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5,000만원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계약금액의 50% 이내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5,000만원 이상 ~ 3억원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계약금액의 30% 이내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3억원 이상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계약금액의 20% 이내</w:t>
            </w:r>
          </w:p>
        </w:tc>
      </w:tr>
    </w:tbl>
    <w:p>
      <w:pPr>
        <w:spacing w:before="20" w:after="20"/>
      </w:pPr>
      <w:r>
        <w:rPr>
          <w:rFonts w:ascii="맑은 고딕" w:hAnsi="맑은 고딕" w:eastAsia="맑은 고딕"/>
          <w:sz w:val="21"/>
        </w:rPr>
        <w:t>③ 선급금이 5,000만원을 초과하는 경우 선급금 보증보험증권을 징구하여야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④ 중도금은 이행 진척률에 따라 지급하되, 검수 담당자의 진척률 확인서를 첨부하여야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⑤ 잔금은 최종 검수 완료 후 30일 이내에 지급한다.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⑥ 기간제 계약의 정기 지급금(월 임대료, 월 유지보수비 등)은 해당 월의 서비스 이행을 확인한 후 지급한다.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제12조 (대금 지급 절차)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대금 지급 시 다음 서류를 구비하여야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세금계산서 또는 계산서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검수조서 (검수 담당자 서명 포함)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거래명세서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계약서 사본 (최초 지급 시)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대금 지급 결재 권한은 계약 체결 결재 권한과 동일하게 적용한다.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제6장 계약 이행 관리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제13조 (검수)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 이행 결과에 대하여 검수를 실시하여야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검수는 계약담당자가 아닌 별도의 검수 담당자가 수행함을 원칙으로 한다. (계약 체결자와 검수자의 분리)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검수 기준은 다음과 같다.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계약 금액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검수 방법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2,000만원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담당자 1인 검수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2,000만원 이상 ~ 1억원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담당자 + 팀장 확인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1억원 이상 ~ 5억원 미만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2인 이상 합동 검수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5억원 이상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3인 이상 합동 검수 (외부 전문가 포함 가능)</w:t>
            </w:r>
          </w:p>
        </w:tc>
      </w:tr>
    </w:tbl>
    <w:p>
      <w:pPr>
        <w:spacing w:before="20" w:after="20"/>
      </w:pPr>
      <w:r>
        <w:rPr>
          <w:rFonts w:ascii="맑은 고딕" w:hAnsi="맑은 고딕" w:eastAsia="맑은 고딕"/>
          <w:sz w:val="21"/>
        </w:rPr>
        <w:t>④ 검수 결과는 검수조서에 기록하고, 검수 참여자 전원이 서명한다.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⑤ 검수조서에는 다음 사항을 기재한다.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계약명 및 계약 상대방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검수 일자 및 검수 장소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검수 항목 및 검수 기준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검수 결과 (적합/부적합/조건부 적합)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부적합 시 보완 요구 사항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검수 참여자 성명 및 서명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제14조 (하자보수)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 상대방은 계약 목적물의 하자에 대하여 하자보수 책임을 진다.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하자보수 보증기간은 다음과 같다.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물품구매 : 검수 완료일로부터 1년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용역 : 검수 완료일로부터 1년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공사 : 검수 완료일로부터 2년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IT 시스템 개발 : 검수 완료일로부터 1년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하자보수보증금은 계약금액의 3% 이상으로 하되, 하자보수보증보험증권으로 대체할 수 있다.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④ 하자보수보증금 면제는 불가하며, 예외 적용 시 담당 임원의 별도 승인을 받아야 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제7장 계약 변경 및 해지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제15조 (계약 변경)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 내용의 변경이 필요한 경우 반드시 변경계약서를 체결하여야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구두 합의에 의한 계약 변경은 효력이 없으며, 구두 합의 내용도 변경계약서로 문서화하여야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계약 변경 시 결재 권한은 다음과 같다.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변경 내용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b/>
                <w:sz w:val="19"/>
              </w:rPr>
              <w:t>결재 권한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 금액 변경 없이 범위/일정만 변경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원계약 체결 결재 권한자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 금액 10% 미만 증액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원계약 체결 결재 권한자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 금액 10% 이상 ~ 20% 미만 증액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원계약 체결 결재 권한의 차상위자</w:t>
            </w:r>
          </w:p>
        </w:tc>
      </w:tr>
      <w:tr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계약 금액 20% 이상 증액</w:t>
            </w:r>
          </w:p>
        </w:tc>
        <w:tc>
          <w:tcPr>
            <w:tcW w:type="dxa" w:w="4703"/>
          </w:tcPr>
          <w:p>
            <w:r/>
            <w:r>
              <w:rPr>
                <w:rFonts w:ascii="맑은 고딕" w:hAnsi="맑은 고딕" w:eastAsia="맑은 고딕"/>
                <w:sz w:val="19"/>
              </w:rPr>
              <w:t>변경 후 총 계약금액 기준으로 제6조 재적용</w:t>
            </w:r>
          </w:p>
        </w:tc>
      </w:tr>
    </w:tbl>
    <w:p>
      <w:pPr>
        <w:spacing w:before="20" w:after="20"/>
      </w:pPr>
      <w:r>
        <w:rPr>
          <w:rFonts w:ascii="맑은 고딕" w:hAnsi="맑은 고딕" w:eastAsia="맑은 고딕"/>
          <w:sz w:val="21"/>
        </w:rPr>
        <w:t>④ 동일 계약에 대한 변경은 3회를 초과할 수 없다. 3회 초과 변경이 필요한 경우 원계약을 해지하고 신규 계약을 체결하여야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⑤ 계약 변경 시 변경 사유서를 작성하여 결재 시 첨부하여야 하며, 변경 사유서에는 변경 사유, 변경 전후 비교, 추가 비용 산출 근거를 포함한다.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제16조 (계약 해제 및 해지)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다음 각 호에 해당하는 경우 계약을 해제 또는 해지할 수 있다.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 상대방이 정당한 사유 없이 계약 이행을 지체하는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계약 상대방이 계약 조건을 중대하게 위반한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계약 상대방이 파산, 부도, 회생 절차에 들어간 경우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상호 합의에 의한 해지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계약 해지 시 해지 통보는 서면으로 하여야 하며, 해지일 30일 전까지 통보하여야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계약 해지 시 기 이행 부분에 대한 정산 절차를 거쳐야 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제8장 문서 관리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제17조 (계약 문서 관리)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계약서 원본은 법무팀에 송부하여 보관하고, 사본을 계약담당부서에서 보관한다.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전자계약의 경우에도 출력본 1부를 법무팀에 송부한다.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계약 관련 문서(견적서, 제안서, 검수조서, 변경계약서 등)는 계약 종료 후 5년간 보관한다.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④ 보관 대상 문서 목록: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계약서 원본 (또는 전자계약 출력본)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계약요청서 및 결재문서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견적서 / 제안서 / 견적비교표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거래처 적격성 확인 서류 (사업자등록증, 신용평가서 등)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법무팀 검토 의견서 (해당 시)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수의계약 사유서 (해당 시)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7. 검수조서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8. 세금계산서 / 대금 지급 증빙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9. 변경계약서 및 변경사유서 (해당 시)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10. 하자보수 관련 서류 (해당 시)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제18조 (계약 대장 및 현황 관리)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각 부서는 계약관리시스템에 계약을 등록하고 계약 현황을 관리하여야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계약 대장에는 다음 사항을 기재한다.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계약 번호, 계약명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계약 상대방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계약 금액 (원계약 + 변경 포함 총액)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계약 기간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결재 권한자 및 결재일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6. 검수 현황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7. 대금 지급 현황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계약담당부서장은 분기별로 계약 현황을 취합하여 경영지원본부장에게 보고한다.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제9장 특수 계약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제19조 (개인정보 처리 위탁 계약)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개인정보 처리를 수반하는 계약의 경우 개인정보보호법 제26조에 따른 위탁 조항을 계약서에 반드시 포함하여야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포함 사항: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1. 개인정보 처리 위탁 업무의 범위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2. 재위탁 제한에 관한 사항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3. 개인정보의 기술적·관리적 보호조치에 관한 사항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4. 위탁 업무 종료 후 개인정보의 파기에 관한 사항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5. 수탁자의 손해배상 책임에 관한 사항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개인정보 처리 위탁 계약은 정보보호팀의 사전 검토를 받아야 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제20조 (장기 계약)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계약 기간이 3년을 초과하는 장기 계약은 리스크관리위원회의 사전 심의를 거쳐야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자동 연장 조항을 포함하는 계약은 연장 시점 3개월 전까지 계약 유지 또는 해지 여부를 검토하여야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장기 계약의 경우 연 1회 이상 계약 이행 상태를 점검하고 그 결과를 기록하여야 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제21조 (특수관계자 거래)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임직원의 배우자, 직계존비속, 형제자매 또는 그가 경영하는 업체와의 계약은 특수관계자 거래로 분류한다.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특수관계자 거래는 계약금액에 관계없이 담당 임원 이상의 승인을 받아야 한다.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특수관계자 거래 시 가격의 적정성을 입증하기 위하여 3개사 이상의 견적 비교 또는 외부 감정평가를 실시하여야 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제10장 위반 및 제재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제22조 (위반 시 조치)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① 이 규정을 위반한 계약담당자 및 결재 권한자에 대하여는 사내 징계규정에 따라 조치할 수 있다.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② 규정 위반으로 인하여 회사에 손해가 발생한 경우 해당 임직원에게 구상권을 행사할 수 있다.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③ 감사부서는 계약업무의 규정 준수 여부를 정기적으로 점검하고, 그 결과를 경영진에 보고한다.</w:t>
      </w:r>
    </w:p>
    <w:p>
      <w:pPr>
        <w:spacing w:before="320" w:after="160"/>
      </w:pPr>
      <w:r>
        <w:rPr>
          <w:rFonts w:ascii="맑은 고딕" w:hAnsi="맑은 고딕" w:eastAsia="맑은 고딕"/>
          <w:b/>
          <w:sz w:val="28"/>
        </w:rPr>
        <w:t>부칙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제23조 (시행일)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이 규정은 2024년 7월 1일부터 시행한다.</w:t>
      </w:r>
    </w:p>
    <w:p>
      <w:pPr>
        <w:spacing w:before="240" w:after="120"/>
      </w:pPr>
      <w:r>
        <w:rPr>
          <w:rFonts w:ascii="맑은 고딕" w:hAnsi="맑은 고딕" w:eastAsia="맑은 고딕"/>
          <w:b/>
          <w:sz w:val="24"/>
        </w:rPr>
        <w:t>제24조 (경과조치)</w:t>
      </w:r>
    </w:p>
    <w:p>
      <w:pPr>
        <w:spacing w:before="20" w:after="20"/>
      </w:pPr>
      <w:r>
        <w:rPr>
          <w:rFonts w:ascii="맑은 고딕" w:hAnsi="맑은 고딕" w:eastAsia="맑은 고딕"/>
          <w:sz w:val="21"/>
        </w:rPr>
        <w:t>이 규정 시행 전에 체결된 계약은 종전 규정에 따른다. 다만, 이 규정 시행 이후 변경계약을 체결하는 경우에는 이 규정을 적용한다.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